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36B" w:rsidRPr="0047736B" w:rsidRDefault="0047736B" w:rsidP="0047736B">
      <w:pPr>
        <w:pStyle w:val="Szvegtrzs"/>
        <w:jc w:val="center"/>
        <w:rPr>
          <w:rFonts w:ascii="Palatino Linotype" w:hAnsi="Palatino Linotype"/>
          <w:szCs w:val="24"/>
          <w:u w:val="single"/>
        </w:rPr>
      </w:pPr>
      <w:r w:rsidRPr="0047736B">
        <w:rPr>
          <w:rFonts w:ascii="Palatino Linotype" w:hAnsi="Palatino Linotype"/>
          <w:szCs w:val="24"/>
          <w:u w:val="single"/>
        </w:rPr>
        <w:t>Gerjen Község Önkormányzat Képviselő-testületének</w:t>
      </w:r>
    </w:p>
    <w:p w:rsidR="0047736B" w:rsidRPr="0047736B" w:rsidRDefault="0047736B" w:rsidP="0047736B">
      <w:pPr>
        <w:pStyle w:val="Szvegtrzs"/>
        <w:jc w:val="center"/>
        <w:rPr>
          <w:rFonts w:ascii="Palatino Linotype" w:hAnsi="Palatino Linotype"/>
          <w:szCs w:val="24"/>
          <w:u w:val="single"/>
        </w:rPr>
      </w:pPr>
      <w:r w:rsidRPr="0047736B">
        <w:rPr>
          <w:rFonts w:ascii="Palatino Linotype" w:hAnsi="Palatino Linotype"/>
          <w:szCs w:val="24"/>
          <w:u w:val="single"/>
        </w:rPr>
        <w:t>10/2016. (VIII. 31.) önkormányzati rendelete</w:t>
      </w:r>
    </w:p>
    <w:p w:rsidR="0047736B" w:rsidRPr="0047736B" w:rsidRDefault="0047736B" w:rsidP="0047736B">
      <w:pPr>
        <w:pStyle w:val="Szvegtrzs"/>
        <w:jc w:val="center"/>
        <w:rPr>
          <w:rFonts w:ascii="Palatino Linotype" w:hAnsi="Palatino Linotype"/>
          <w:szCs w:val="24"/>
        </w:rPr>
      </w:pPr>
      <w:r w:rsidRPr="0047736B">
        <w:rPr>
          <w:rFonts w:ascii="Palatino Linotype" w:hAnsi="Palatino Linotype"/>
          <w:szCs w:val="24"/>
        </w:rPr>
        <w:t>A kitüntetések alapításáról és adományozásának rendjéről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Gerjen Község Önkormányzat Képviselő-testülete az Alaptörvény 32. cikk (1) bekezdés i) pontjában, és a Magyarország helyi önkormányzatairól szóló 2011. évi CLXXXIX. törvény 42. § 3. pontjában meghatározott feladatkörében eljárva, Magyarország címerének és zászlajának használatáról, valamint állami kitüntetéseiről szóló 2011. évi CCII. törvény 24. § (9) bekezdésében kapott felhatalmazás alapján, a következőket rendeli 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Gerjen Községért </w:t>
      </w:r>
      <w:proofErr w:type="spellStart"/>
      <w:r w:rsidRPr="0047736B">
        <w:rPr>
          <w:rFonts w:ascii="Palatino Linotype" w:hAnsi="Palatino Linotype"/>
          <w:szCs w:val="24"/>
        </w:rPr>
        <w:t>Kitűntető</w:t>
      </w:r>
      <w:proofErr w:type="spellEnd"/>
      <w:r w:rsidRPr="0047736B">
        <w:rPr>
          <w:rFonts w:ascii="Palatino Linotype" w:hAnsi="Palatino Linotype"/>
          <w:szCs w:val="24"/>
        </w:rPr>
        <w:t xml:space="preserve"> Díj</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“Gerjen Községért</w:t>
      </w:r>
      <w:proofErr w:type="gramStart"/>
      <w:r w:rsidRPr="0047736B">
        <w:rPr>
          <w:rFonts w:ascii="Palatino Linotype" w:hAnsi="Palatino Linotype"/>
          <w:szCs w:val="24"/>
        </w:rPr>
        <w:t>” kitüntetés</w:t>
      </w:r>
      <w:proofErr w:type="gramEnd"/>
      <w:r w:rsidRPr="0047736B">
        <w:rPr>
          <w:rFonts w:ascii="Palatino Linotype" w:hAnsi="Palatino Linotype"/>
          <w:szCs w:val="24"/>
        </w:rPr>
        <w:t xml:space="preserve"> adományozható azoknak a személyeknek, akik Gerjen Községért huzamosabb időn át kiemelkedő munkát végeztek, kimagasló eredményt értek 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A kitüntetéssel járó emlékérem 50 mm átmérőjű, kör alakú, egyoldalas, bronz érme. Felső kétharmadában a község bevésett címere, a címer alatt vízszintes felirattal “Gerjen Községért”, alatta az adományozás éve található. Az emlékérmet díszdobozban kell elhelyezni. A díszdoboz kinyitott fedőlapjának belső oldalán az emlékérem anyagával megegyező (bronz) 60 x 20 mm-es lapon a kitüntetett neve szerepel.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(3)</w:t>
      </w:r>
      <w:r w:rsidRPr="0047736B">
        <w:rPr>
          <w:rFonts w:ascii="Palatino Linotype" w:hAnsi="Palatino Linotype"/>
          <w:szCs w:val="24"/>
        </w:rPr>
        <w:tab/>
        <w:t xml:space="preserve">A kitüntetéssel az emlékérem mellett oklevél jár. Az oklevélen található a kitüntetés részletes indokolása.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Ger</w:t>
      </w:r>
      <w:r w:rsidR="00382545">
        <w:rPr>
          <w:rFonts w:ascii="Palatino Linotype" w:hAnsi="Palatino Linotype"/>
          <w:szCs w:val="24"/>
        </w:rPr>
        <w:t>jen Község Közszolgálatáért Kitü</w:t>
      </w:r>
      <w:r w:rsidRPr="0047736B">
        <w:rPr>
          <w:rFonts w:ascii="Palatino Linotype" w:hAnsi="Palatino Linotype"/>
          <w:szCs w:val="24"/>
        </w:rPr>
        <w:t>ntető Díj</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w:t>
      </w:r>
      <w:r w:rsidR="00382545">
        <w:rPr>
          <w:rFonts w:ascii="Palatino Linotype" w:hAnsi="Palatino Linotype"/>
          <w:szCs w:val="24"/>
        </w:rPr>
        <w:t>Gerjen Község Közszolgálatáért</w:t>
      </w:r>
      <w:proofErr w:type="gramStart"/>
      <w:r w:rsidR="00382545">
        <w:rPr>
          <w:rFonts w:ascii="Palatino Linotype" w:hAnsi="Palatino Linotype"/>
          <w:szCs w:val="24"/>
        </w:rPr>
        <w:t xml:space="preserve">” </w:t>
      </w:r>
      <w:r w:rsidRPr="0047736B">
        <w:rPr>
          <w:rFonts w:ascii="Palatino Linotype" w:hAnsi="Palatino Linotype"/>
          <w:szCs w:val="24"/>
        </w:rPr>
        <w:t>kitüntetés</w:t>
      </w:r>
      <w:proofErr w:type="gramEnd"/>
      <w:r w:rsidRPr="0047736B">
        <w:rPr>
          <w:rFonts w:ascii="Palatino Linotype" w:hAnsi="Palatino Linotype"/>
          <w:szCs w:val="24"/>
        </w:rPr>
        <w:t xml:space="preserve"> adományozható olyan életpályáért, amit a közösség szolgálatában végzett valaki Gerjen Község Önkormányzatával fennállt vagy fennálló munkavégzésre irányuló jogviszony alapján.</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 xml:space="preserve">A kitüntetéssel járó emlékérem 50 mm átmérőjű, kör alakú, egyoldalas, bronz érme. Felső kétharmadában a község bevésett címere, a címer alatt vízszintes </w:t>
      </w:r>
      <w:r w:rsidRPr="0047736B">
        <w:rPr>
          <w:rFonts w:ascii="Palatino Linotype" w:hAnsi="Palatino Linotype"/>
          <w:szCs w:val="24"/>
        </w:rPr>
        <w:lastRenderedPageBreak/>
        <w:t>felirattal “ Gerjen Község Közszolgálatáért”, alatta az adományozás éve található. Az emlékérmet díszdobozban kell elhelyezni. A díszdoboz kinyitott fedőlapjának belső oldalán az emlékérem anyagával megegyező (bronz) 60 x 20 mm-es lapon a kitüntetett neve szerepel.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(3) A kitüntetéssel az emlékérem mellett oklevél jár. Az oklevélen található a kitüntetés részletes indokolása.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Ger</w:t>
      </w:r>
      <w:r w:rsidR="00382545">
        <w:rPr>
          <w:rFonts w:ascii="Palatino Linotype" w:hAnsi="Palatino Linotype"/>
          <w:szCs w:val="24"/>
        </w:rPr>
        <w:t>jen Község Közművelődéséért Kitü</w:t>
      </w:r>
      <w:r w:rsidRPr="0047736B">
        <w:rPr>
          <w:rFonts w:ascii="Palatino Linotype" w:hAnsi="Palatino Linotype"/>
          <w:szCs w:val="24"/>
        </w:rPr>
        <w:t>ntető Díj</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3.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“Gerjen Község Közművelődéséért</w:t>
      </w:r>
      <w:proofErr w:type="gramStart"/>
      <w:r w:rsidRPr="0047736B">
        <w:rPr>
          <w:rFonts w:ascii="Palatino Linotype" w:hAnsi="Palatino Linotype"/>
          <w:szCs w:val="24"/>
        </w:rPr>
        <w:t>” kitüntetés</w:t>
      </w:r>
      <w:proofErr w:type="gramEnd"/>
      <w:r w:rsidRPr="0047736B">
        <w:rPr>
          <w:rFonts w:ascii="Palatino Linotype" w:hAnsi="Palatino Linotype"/>
          <w:szCs w:val="24"/>
        </w:rPr>
        <w:t xml:space="preserve"> adományozható annak, aki Gerjen Község állampolgárai által elismert kimagasló, vagy nagyon hosszú ideig tartó tevékenységet végzett valamilyen rendezvény szervezésében vagy civil szervezet irányításában.</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A kitüntetéssel járó emlékérem 50 mm átmérőjű, kör alakú, egyoldalas, bronz érme. Felső kétharmadában a község bevésett címere, a címer alatt vízszintes felirattal “ Gerjen Község Közművelődéséért”, alatta az adományozás éve található. Az emlékérmet díszdobozban kell elhelyezni. A díszdoboz kinyitott fedőlapjának belső oldalán az emlékérem anyagával megegyező (bronz) 60 x 20 mm-es lapon a kitüntetett neve szerepel.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(3) A kitüntetéssel az emlékérem mellett oklevél jár. Az oklevélen található a kitüntetés részletes indokolása.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Gerjen Község Hírnevéér</w:t>
      </w:r>
      <w:r w:rsidR="00382545">
        <w:rPr>
          <w:rFonts w:ascii="Palatino Linotype" w:hAnsi="Palatino Linotype"/>
          <w:szCs w:val="24"/>
        </w:rPr>
        <w:t>t Kitü</w:t>
      </w:r>
      <w:bookmarkStart w:id="0" w:name="_GoBack"/>
      <w:bookmarkEnd w:id="0"/>
      <w:r w:rsidRPr="0047736B">
        <w:rPr>
          <w:rFonts w:ascii="Palatino Linotype" w:hAnsi="Palatino Linotype"/>
          <w:szCs w:val="24"/>
        </w:rPr>
        <w:t>ntető Díj</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4.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“Gerjen Község Hírnevéért</w:t>
      </w:r>
      <w:proofErr w:type="gramStart"/>
      <w:r w:rsidRPr="0047736B">
        <w:rPr>
          <w:rFonts w:ascii="Palatino Linotype" w:hAnsi="Palatino Linotype"/>
          <w:szCs w:val="24"/>
        </w:rPr>
        <w:t>” kitüntetés</w:t>
      </w:r>
      <w:proofErr w:type="gramEnd"/>
      <w:r w:rsidRPr="0047736B">
        <w:rPr>
          <w:rFonts w:ascii="Palatino Linotype" w:hAnsi="Palatino Linotype"/>
          <w:szCs w:val="24"/>
        </w:rPr>
        <w:t xml:space="preserve"> adományozható azoknak a személyeknek, akik kimagasló kulturális, művészeti vagy tudományos, sport sikert ért el Gerjeni származásúként és életpályája példakép lehet a helyiek számára megmutatva azt, hogy Gerjenből indulva is lehet komoly eredményeket, sikereket felmutatni.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 xml:space="preserve">A kitüntetéssel járó emlékérem 50 mm átmérőjű, kör alakú, egyoldalas, bronz érme. Felső kétharmadában a község bevésett címere, a címer alatt vízszintes felirattal “ Gerjen Község Hírnevéért”, alatta az adományozás éve található. Az emlékérmet díszdobozban kell elhelyezni. A díszdoboz kinyitott fedőlapjának belső </w:t>
      </w:r>
      <w:r w:rsidRPr="0047736B">
        <w:rPr>
          <w:rFonts w:ascii="Palatino Linotype" w:hAnsi="Palatino Linotype"/>
          <w:szCs w:val="24"/>
        </w:rPr>
        <w:lastRenderedPageBreak/>
        <w:t>oldalán az emlékérem anyagával megegyező (bronz) 60 x 20 mm-es lapon a kitüntetett neve szerepel.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(3) A kitüntetéssel az emlékérem mellett oklevél jár. Az oklevélen található a kitüntetés részletes indokolása.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Az adományozás rendje</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5. §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A kitüntetések adományozására javaslatot tehetnek a képviselő-testület tagjai, bizottságai, a jegyző, az önkormányzati intézmények vezetői illetve Gerjen Község lakói.</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A kitüntetési javaslatokat a polgármester terjeszti a képviselő-testület elé.</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(3)</w:t>
      </w:r>
      <w:r w:rsidRPr="0047736B">
        <w:rPr>
          <w:rFonts w:ascii="Palatino Linotype" w:hAnsi="Palatino Linotype"/>
          <w:szCs w:val="24"/>
        </w:rPr>
        <w:tab/>
        <w:t xml:space="preserve">A kitüntetések adományozására a képviselő-testület jogosult.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(4)</w:t>
      </w:r>
      <w:r w:rsidRPr="0047736B">
        <w:rPr>
          <w:rFonts w:ascii="Palatino Linotype" w:hAnsi="Palatino Linotype"/>
          <w:szCs w:val="24"/>
        </w:rPr>
        <w:tab/>
        <w:t>Az elismerések állampolgárságra tekintet nélkül adományozhatók.</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(5)</w:t>
      </w:r>
      <w:r w:rsidRPr="0047736B">
        <w:rPr>
          <w:rFonts w:ascii="Palatino Linotype" w:hAnsi="Palatino Linotype"/>
          <w:szCs w:val="24"/>
        </w:rPr>
        <w:tab/>
        <w:t>Amennyiben a kitüntetésben közösség részesül, úgy törekedni kell arra, hogy a közösség minden tagja vagy vezetősége megkapja a kitüntető díjat vagy annak kicsinyített mását.</w:t>
      </w: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(6)</w:t>
      </w:r>
      <w:r w:rsidRPr="0047736B">
        <w:rPr>
          <w:rFonts w:ascii="Palatino Linotype" w:hAnsi="Palatino Linotype"/>
          <w:szCs w:val="24"/>
        </w:rPr>
        <w:tab/>
        <w:t>Saját maga részére kitüntetés adományozását senki nem indítványozhatja, az ilyen javaslatot nem kell figyelembe venni.</w:t>
      </w: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(7)</w:t>
      </w:r>
      <w:r w:rsidRPr="0047736B">
        <w:rPr>
          <w:rFonts w:ascii="Palatino Linotype" w:hAnsi="Palatino Linotype"/>
          <w:szCs w:val="24"/>
        </w:rPr>
        <w:tab/>
        <w:t xml:space="preserve">Az elismerés visszavonható - a Képviselő-testület minősített többségű szavazatával – </w:t>
      </w:r>
      <w:proofErr w:type="gramStart"/>
      <w:r w:rsidRPr="0047736B">
        <w:rPr>
          <w:rFonts w:ascii="Palatino Linotype" w:hAnsi="Palatino Linotype"/>
          <w:szCs w:val="24"/>
        </w:rPr>
        <w:t>attól</w:t>
      </w:r>
      <w:proofErr w:type="gramEnd"/>
      <w:r w:rsidRPr="0047736B">
        <w:rPr>
          <w:rFonts w:ascii="Palatino Linotype" w:hAnsi="Palatino Linotype"/>
          <w:szCs w:val="24"/>
        </w:rPr>
        <w:t xml:space="preserve">  akit szándékos bűncselekmény elkövetése miatt bíróság jogerősen elítélt, vagy)    aki az elismerésre az adományozáskor nem ismert okból, vagy utóbb érdemtelenné vált. Az elismerés visszavonására az elismerés adományozására vonatkozó eljárási szabályokat kell megfelelően alkalmazni.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6.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 xml:space="preserve">A Képviselő-testület határozatban állapítja meg a kitüntetés adományozását.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 xml:space="preserve">A kitüntetés átadása a Falunapi Rendezvényen történik, de a Képviselő-testület ettől eltérő időpontot is megállapíthat az (1) bekezdés szerinti határozatában.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7.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A kitüntetések adományozásáról a polgármester nyilvántartást vezet, mely tartalmazza:</w:t>
      </w:r>
    </w:p>
    <w:p w:rsidR="0047736B" w:rsidRPr="0047736B" w:rsidRDefault="0047736B" w:rsidP="0047736B">
      <w:pPr>
        <w:pStyle w:val="Szvegtrzs"/>
        <w:rPr>
          <w:rFonts w:ascii="Palatino Linotype" w:hAnsi="Palatino Linotype"/>
          <w:szCs w:val="24"/>
        </w:rPr>
      </w:pPr>
      <w:proofErr w:type="gramStart"/>
      <w:r w:rsidRPr="0047736B">
        <w:rPr>
          <w:rFonts w:ascii="Palatino Linotype" w:hAnsi="Palatino Linotype"/>
          <w:szCs w:val="24"/>
        </w:rPr>
        <w:lastRenderedPageBreak/>
        <w:t>a</w:t>
      </w:r>
      <w:proofErr w:type="gramEnd"/>
      <w:r w:rsidRPr="0047736B">
        <w:rPr>
          <w:rFonts w:ascii="Palatino Linotype" w:hAnsi="Palatino Linotype"/>
          <w:szCs w:val="24"/>
        </w:rPr>
        <w:t>) az elismerésben részesített személy nevét, születési helyét és idejét, szervezet esetében annak elnevezését, székhelyét/telephelyét,</w:t>
      </w: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b) az adományozott elismerés megjelölését, valamint az adományozás rövid indoklását,</w:t>
      </w: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c) az átadás időpontját, az elismerés adományozásáról hozott képviselő-testületi határozat vagy a polgármesteri döntés számát.</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Záró rendelkezések</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8.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(1)</w:t>
      </w:r>
      <w:r w:rsidRPr="0047736B">
        <w:rPr>
          <w:rFonts w:ascii="Palatino Linotype" w:hAnsi="Palatino Linotype"/>
          <w:szCs w:val="24"/>
        </w:rPr>
        <w:tab/>
        <w:t>Ez a rendelet 2016. szeptember 1. napján lép hatályba, rendelkezéseit a folyamatban lévő adományozások esetén is alkalmazni kell.</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(2)</w:t>
      </w:r>
      <w:r w:rsidRPr="0047736B">
        <w:rPr>
          <w:rFonts w:ascii="Palatino Linotype" w:hAnsi="Palatino Linotype"/>
          <w:szCs w:val="24"/>
        </w:rPr>
        <w:tab/>
        <w:t xml:space="preserve">E rendelet hatályba lépésével egyidejűleg hatályát veszti Gerjen Község Képviselő-testületének </w:t>
      </w:r>
      <w:proofErr w:type="gramStart"/>
      <w:r w:rsidRPr="0047736B">
        <w:rPr>
          <w:rFonts w:ascii="Palatino Linotype" w:hAnsi="Palatino Linotype"/>
          <w:szCs w:val="24"/>
        </w:rPr>
        <w:t>A</w:t>
      </w:r>
      <w:proofErr w:type="gramEnd"/>
      <w:r w:rsidRPr="0047736B">
        <w:rPr>
          <w:rFonts w:ascii="Palatino Linotype" w:hAnsi="Palatino Linotype"/>
          <w:szCs w:val="24"/>
        </w:rPr>
        <w:t xml:space="preserve"> kitüntetések alapításáról és adományozásának rendjéről szóló 13/2003. (V. 1.) számú rendelete.</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 </w:t>
      </w: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Romhányi Károly</w:t>
      </w:r>
    </w:p>
    <w:p w:rsidR="0047736B" w:rsidRDefault="0047736B" w:rsidP="0047736B">
      <w:pPr>
        <w:pStyle w:val="Szvegtrzs"/>
        <w:rPr>
          <w:rFonts w:ascii="Palatino Linotype" w:hAnsi="Palatino Linotype"/>
          <w:szCs w:val="24"/>
        </w:rPr>
      </w:pPr>
      <w:proofErr w:type="gramStart"/>
      <w:r>
        <w:rPr>
          <w:rFonts w:ascii="Palatino Linotype" w:hAnsi="Palatino Linotype"/>
          <w:szCs w:val="24"/>
        </w:rPr>
        <w:t>polgármester</w:t>
      </w:r>
      <w:proofErr w:type="gramEnd"/>
    </w:p>
    <w:p w:rsidR="0047736B" w:rsidRDefault="0047736B" w:rsidP="0047736B">
      <w:pPr>
        <w:pStyle w:val="Szvegtrzs"/>
        <w:rPr>
          <w:rFonts w:ascii="Palatino Linotype" w:hAnsi="Palatino Linotype"/>
          <w:szCs w:val="24"/>
        </w:rPr>
      </w:pPr>
    </w:p>
    <w:p w:rsidR="0047736B" w:rsidRDefault="0047736B" w:rsidP="0047736B">
      <w:pPr>
        <w:pStyle w:val="Szvegtrzs"/>
        <w:rPr>
          <w:rFonts w:ascii="Palatino Linotype" w:hAnsi="Palatino Linotype"/>
          <w:szCs w:val="24"/>
        </w:rPr>
      </w:pPr>
    </w:p>
    <w:p w:rsidR="0047736B" w:rsidRDefault="0047736B" w:rsidP="0047736B">
      <w:pPr>
        <w:pStyle w:val="Szvegtrzs"/>
        <w:rPr>
          <w:rFonts w:ascii="Palatino Linotype" w:hAnsi="Palatino Linotype"/>
          <w:szCs w:val="24"/>
        </w:rPr>
      </w:pPr>
    </w:p>
    <w:p w:rsid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Dr. Nagy Attila</w:t>
      </w:r>
    </w:p>
    <w:p w:rsidR="0047736B" w:rsidRPr="0047736B" w:rsidRDefault="0047736B" w:rsidP="0047736B">
      <w:pPr>
        <w:pStyle w:val="Szvegtrzs"/>
        <w:rPr>
          <w:rFonts w:ascii="Palatino Linotype" w:hAnsi="Palatino Linotype"/>
          <w:szCs w:val="24"/>
        </w:rPr>
      </w:pPr>
      <w:proofErr w:type="gramStart"/>
      <w:r w:rsidRPr="0047736B">
        <w:rPr>
          <w:rFonts w:ascii="Palatino Linotype" w:hAnsi="Palatino Linotype"/>
          <w:szCs w:val="24"/>
        </w:rPr>
        <w:t>jegyző</w:t>
      </w:r>
      <w:proofErr w:type="gramEnd"/>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r w:rsidRPr="0047736B">
        <w:rPr>
          <w:rFonts w:ascii="Palatino Linotype" w:hAnsi="Palatino Linotype"/>
          <w:szCs w:val="24"/>
        </w:rPr>
        <w:t xml:space="preserve"> </w:t>
      </w:r>
    </w:p>
    <w:p w:rsidR="0047736B" w:rsidRPr="0047736B" w:rsidRDefault="0047736B" w:rsidP="0047736B">
      <w:pPr>
        <w:pStyle w:val="Szvegtrzs"/>
        <w:rPr>
          <w:rFonts w:ascii="Palatino Linotype" w:hAnsi="Palatino Linotype"/>
          <w:szCs w:val="24"/>
        </w:rPr>
      </w:pPr>
    </w:p>
    <w:p w:rsidR="0047736B" w:rsidRPr="0047736B" w:rsidRDefault="0047736B" w:rsidP="0047736B">
      <w:pPr>
        <w:pStyle w:val="Szvegtrzs"/>
        <w:rPr>
          <w:rFonts w:ascii="Palatino Linotype" w:hAnsi="Palatino Linotype"/>
          <w:szCs w:val="24"/>
        </w:rPr>
      </w:pPr>
    </w:p>
    <w:p w:rsidR="008D1246" w:rsidRDefault="008D1246" w:rsidP="008D1246">
      <w:pPr>
        <w:pStyle w:val="Szvegtrzs"/>
        <w:rPr>
          <w:rFonts w:ascii="Palatino Linotype" w:hAnsi="Palatino Linotype"/>
          <w:szCs w:val="24"/>
        </w:rPr>
      </w:pPr>
    </w:p>
    <w:sectPr w:rsidR="008D1246" w:rsidSect="00841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47299"/>
    <w:multiLevelType w:val="hybridMultilevel"/>
    <w:tmpl w:val="24EE15FC"/>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46"/>
    <w:rsid w:val="00170EB0"/>
    <w:rsid w:val="00240F6F"/>
    <w:rsid w:val="00276AE3"/>
    <w:rsid w:val="00382545"/>
    <w:rsid w:val="0047736B"/>
    <w:rsid w:val="00697818"/>
    <w:rsid w:val="007E4352"/>
    <w:rsid w:val="00841350"/>
    <w:rsid w:val="008D1246"/>
    <w:rsid w:val="00933E28"/>
    <w:rsid w:val="0096507B"/>
    <w:rsid w:val="00977CC3"/>
    <w:rsid w:val="00A21CD6"/>
    <w:rsid w:val="00C60EC4"/>
    <w:rsid w:val="00CF679A"/>
    <w:rsid w:val="00D62357"/>
    <w:rsid w:val="00D7577C"/>
    <w:rsid w:val="00DE36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246"/>
    <w:pPr>
      <w:spacing w:after="0" w:line="240" w:lineRule="auto"/>
    </w:pPr>
    <w:rPr>
      <w:rFonts w:eastAsia="Times New Roman"/>
      <w:color w:val="auto"/>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D1246"/>
    <w:pPr>
      <w:spacing w:before="100" w:beforeAutospacing="1" w:after="100" w:afterAutospacing="1"/>
    </w:pPr>
    <w:rPr>
      <w:sz w:val="24"/>
      <w:szCs w:val="24"/>
    </w:rPr>
  </w:style>
  <w:style w:type="paragraph" w:styleId="Cm">
    <w:name w:val="Title"/>
    <w:basedOn w:val="Norml"/>
    <w:link w:val="CmChar"/>
    <w:uiPriority w:val="99"/>
    <w:qFormat/>
    <w:rsid w:val="008D1246"/>
    <w:pPr>
      <w:jc w:val="center"/>
    </w:pPr>
    <w:rPr>
      <w:b/>
      <w:sz w:val="24"/>
    </w:rPr>
  </w:style>
  <w:style w:type="character" w:customStyle="1" w:styleId="CmChar">
    <w:name w:val="Cím Char"/>
    <w:basedOn w:val="Bekezdsalapbettpusa"/>
    <w:link w:val="Cm"/>
    <w:uiPriority w:val="99"/>
    <w:rsid w:val="008D1246"/>
    <w:rPr>
      <w:rFonts w:eastAsia="Times New Roman"/>
      <w:b/>
      <w:color w:val="auto"/>
      <w:sz w:val="24"/>
      <w:szCs w:val="20"/>
      <w:lang w:eastAsia="hu-HU"/>
    </w:rPr>
  </w:style>
  <w:style w:type="paragraph" w:styleId="Szvegtrzs">
    <w:name w:val="Body Text"/>
    <w:basedOn w:val="Norml"/>
    <w:link w:val="SzvegtrzsChar"/>
    <w:uiPriority w:val="99"/>
    <w:semiHidden/>
    <w:unhideWhenUsed/>
    <w:rsid w:val="008D1246"/>
    <w:pPr>
      <w:jc w:val="both"/>
    </w:pPr>
    <w:rPr>
      <w:sz w:val="24"/>
    </w:rPr>
  </w:style>
  <w:style w:type="character" w:customStyle="1" w:styleId="SzvegtrzsChar">
    <w:name w:val="Szövegtörzs Char"/>
    <w:basedOn w:val="Bekezdsalapbettpusa"/>
    <w:link w:val="Szvegtrzs"/>
    <w:uiPriority w:val="99"/>
    <w:semiHidden/>
    <w:rsid w:val="008D1246"/>
    <w:rPr>
      <w:rFonts w:eastAsia="Times New Roman"/>
      <w:color w:val="auto"/>
      <w:sz w:val="24"/>
      <w:szCs w:val="20"/>
      <w:lang w:eastAsia="hu-HU"/>
    </w:rPr>
  </w:style>
  <w:style w:type="character" w:customStyle="1" w:styleId="AlcmChar">
    <w:name w:val="Alcím Char"/>
    <w:aliases w:val="Palatinó Char"/>
    <w:basedOn w:val="Bekezdsalapbettpusa"/>
    <w:link w:val="Alcm"/>
    <w:locked/>
    <w:rsid w:val="008D1246"/>
    <w:rPr>
      <w:b/>
      <w:sz w:val="24"/>
      <w:szCs w:val="24"/>
    </w:rPr>
  </w:style>
  <w:style w:type="paragraph" w:styleId="Alcm">
    <w:name w:val="Subtitle"/>
    <w:aliases w:val="Palatinó"/>
    <w:basedOn w:val="Norml"/>
    <w:link w:val="AlcmChar"/>
    <w:qFormat/>
    <w:rsid w:val="008D1246"/>
    <w:pPr>
      <w:jc w:val="center"/>
    </w:pPr>
    <w:rPr>
      <w:rFonts w:eastAsiaTheme="minorHAnsi"/>
      <w:b/>
      <w:color w:val="000000"/>
      <w:sz w:val="24"/>
      <w:szCs w:val="24"/>
      <w:lang w:eastAsia="en-US"/>
    </w:rPr>
  </w:style>
  <w:style w:type="character" w:customStyle="1" w:styleId="AlcmChar1">
    <w:name w:val="Alcím Char1"/>
    <w:basedOn w:val="Bekezdsalapbettpusa"/>
    <w:uiPriority w:val="11"/>
    <w:rsid w:val="008D1246"/>
    <w:rPr>
      <w:rFonts w:asciiTheme="majorHAnsi" w:eastAsiaTheme="majorEastAsia" w:hAnsiTheme="majorHAnsi" w:cstheme="majorBidi"/>
      <w:i/>
      <w:iCs/>
      <w:color w:val="4F81BD" w:themeColor="accent1"/>
      <w:spacing w:val="15"/>
      <w:sz w:val="24"/>
      <w:szCs w:val="24"/>
      <w:lang w:eastAsia="hu-HU"/>
    </w:rPr>
  </w:style>
  <w:style w:type="character" w:customStyle="1" w:styleId="FontStyle11">
    <w:name w:val="Font Style11"/>
    <w:basedOn w:val="Bekezdsalapbettpusa"/>
    <w:uiPriority w:val="99"/>
    <w:rsid w:val="008D1246"/>
    <w:rPr>
      <w:rFonts w:ascii="Times New Roman" w:hAnsi="Times New Roman" w:cs="Times New Roman" w:hint="default"/>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1246"/>
    <w:pPr>
      <w:spacing w:after="0" w:line="240" w:lineRule="auto"/>
    </w:pPr>
    <w:rPr>
      <w:rFonts w:eastAsia="Times New Roman"/>
      <w:color w:val="auto"/>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D1246"/>
    <w:pPr>
      <w:spacing w:before="100" w:beforeAutospacing="1" w:after="100" w:afterAutospacing="1"/>
    </w:pPr>
    <w:rPr>
      <w:sz w:val="24"/>
      <w:szCs w:val="24"/>
    </w:rPr>
  </w:style>
  <w:style w:type="paragraph" w:styleId="Cm">
    <w:name w:val="Title"/>
    <w:basedOn w:val="Norml"/>
    <w:link w:val="CmChar"/>
    <w:uiPriority w:val="99"/>
    <w:qFormat/>
    <w:rsid w:val="008D1246"/>
    <w:pPr>
      <w:jc w:val="center"/>
    </w:pPr>
    <w:rPr>
      <w:b/>
      <w:sz w:val="24"/>
    </w:rPr>
  </w:style>
  <w:style w:type="character" w:customStyle="1" w:styleId="CmChar">
    <w:name w:val="Cím Char"/>
    <w:basedOn w:val="Bekezdsalapbettpusa"/>
    <w:link w:val="Cm"/>
    <w:uiPriority w:val="99"/>
    <w:rsid w:val="008D1246"/>
    <w:rPr>
      <w:rFonts w:eastAsia="Times New Roman"/>
      <w:b/>
      <w:color w:val="auto"/>
      <w:sz w:val="24"/>
      <w:szCs w:val="20"/>
      <w:lang w:eastAsia="hu-HU"/>
    </w:rPr>
  </w:style>
  <w:style w:type="paragraph" w:styleId="Szvegtrzs">
    <w:name w:val="Body Text"/>
    <w:basedOn w:val="Norml"/>
    <w:link w:val="SzvegtrzsChar"/>
    <w:uiPriority w:val="99"/>
    <w:semiHidden/>
    <w:unhideWhenUsed/>
    <w:rsid w:val="008D1246"/>
    <w:pPr>
      <w:jc w:val="both"/>
    </w:pPr>
    <w:rPr>
      <w:sz w:val="24"/>
    </w:rPr>
  </w:style>
  <w:style w:type="character" w:customStyle="1" w:styleId="SzvegtrzsChar">
    <w:name w:val="Szövegtörzs Char"/>
    <w:basedOn w:val="Bekezdsalapbettpusa"/>
    <w:link w:val="Szvegtrzs"/>
    <w:uiPriority w:val="99"/>
    <w:semiHidden/>
    <w:rsid w:val="008D1246"/>
    <w:rPr>
      <w:rFonts w:eastAsia="Times New Roman"/>
      <w:color w:val="auto"/>
      <w:sz w:val="24"/>
      <w:szCs w:val="20"/>
      <w:lang w:eastAsia="hu-HU"/>
    </w:rPr>
  </w:style>
  <w:style w:type="character" w:customStyle="1" w:styleId="AlcmChar">
    <w:name w:val="Alcím Char"/>
    <w:aliases w:val="Palatinó Char"/>
    <w:basedOn w:val="Bekezdsalapbettpusa"/>
    <w:link w:val="Alcm"/>
    <w:locked/>
    <w:rsid w:val="008D1246"/>
    <w:rPr>
      <w:b/>
      <w:sz w:val="24"/>
      <w:szCs w:val="24"/>
    </w:rPr>
  </w:style>
  <w:style w:type="paragraph" w:styleId="Alcm">
    <w:name w:val="Subtitle"/>
    <w:aliases w:val="Palatinó"/>
    <w:basedOn w:val="Norml"/>
    <w:link w:val="AlcmChar"/>
    <w:qFormat/>
    <w:rsid w:val="008D1246"/>
    <w:pPr>
      <w:jc w:val="center"/>
    </w:pPr>
    <w:rPr>
      <w:rFonts w:eastAsiaTheme="minorHAnsi"/>
      <w:b/>
      <w:color w:val="000000"/>
      <w:sz w:val="24"/>
      <w:szCs w:val="24"/>
      <w:lang w:eastAsia="en-US"/>
    </w:rPr>
  </w:style>
  <w:style w:type="character" w:customStyle="1" w:styleId="AlcmChar1">
    <w:name w:val="Alcím Char1"/>
    <w:basedOn w:val="Bekezdsalapbettpusa"/>
    <w:uiPriority w:val="11"/>
    <w:rsid w:val="008D1246"/>
    <w:rPr>
      <w:rFonts w:asciiTheme="majorHAnsi" w:eastAsiaTheme="majorEastAsia" w:hAnsiTheme="majorHAnsi" w:cstheme="majorBidi"/>
      <w:i/>
      <w:iCs/>
      <w:color w:val="4F81BD" w:themeColor="accent1"/>
      <w:spacing w:val="15"/>
      <w:sz w:val="24"/>
      <w:szCs w:val="24"/>
      <w:lang w:eastAsia="hu-HU"/>
    </w:rPr>
  </w:style>
  <w:style w:type="character" w:customStyle="1" w:styleId="FontStyle11">
    <w:name w:val="Font Style11"/>
    <w:basedOn w:val="Bekezdsalapbettpusa"/>
    <w:uiPriority w:val="99"/>
    <w:rsid w:val="008D1246"/>
    <w:rPr>
      <w:rFonts w:ascii="Times New Roman" w:hAnsi="Times New Roman" w:cs="Times New Roman" w:hint="defaul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5331</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Ancsa</cp:lastModifiedBy>
  <cp:revision>3</cp:revision>
  <dcterms:created xsi:type="dcterms:W3CDTF">2016-09-06T09:42:00Z</dcterms:created>
  <dcterms:modified xsi:type="dcterms:W3CDTF">2016-09-06T12:51:00Z</dcterms:modified>
</cp:coreProperties>
</file>